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F69" w:rsidRDefault="00D81F32"/>
    <w:p w:rsidR="009B5E34" w:rsidRPr="00D81F32" w:rsidRDefault="009B5E34" w:rsidP="00D81F32">
      <w:pPr>
        <w:pStyle w:val="Sinespaciado"/>
        <w:rPr>
          <w:sz w:val="20"/>
          <w:szCs w:val="20"/>
          <w:lang w:val="en-US"/>
        </w:rPr>
      </w:pPr>
      <w:r w:rsidRPr="00322A5C">
        <w:rPr>
          <w:color w:val="000000" w:themeColor="text1"/>
          <w:sz w:val="20"/>
          <w:szCs w:val="20"/>
          <w:lang w:val="en-US"/>
        </w:rPr>
        <w:t xml:space="preserve">US courts initially asserted that animals – in this case cetaceans– do not have statutory standing to sue, arguing that if the law would have intended to give standing to animals and other legal entities, it could and should have said so plainly. See </w:t>
      </w:r>
      <w:r w:rsidRPr="00322A5C">
        <w:rPr>
          <w:i/>
          <w:iCs/>
          <w:color w:val="000000" w:themeColor="text1"/>
          <w:sz w:val="20"/>
          <w:szCs w:val="20"/>
          <w:lang w:val="en-US"/>
        </w:rPr>
        <w:t>Citizens to End Animal Suffering and Exploitation, Inc. v. The New England Aquarium</w:t>
      </w:r>
      <w:r w:rsidRPr="00322A5C">
        <w:rPr>
          <w:color w:val="000000" w:themeColor="text1"/>
          <w:sz w:val="20"/>
          <w:szCs w:val="20"/>
          <w:lang w:val="en-US"/>
        </w:rPr>
        <w:t xml:space="preserve">, 836 F. Supp. 45 (1993); </w:t>
      </w:r>
      <w:r w:rsidRPr="00322A5C">
        <w:rPr>
          <w:i/>
          <w:iCs/>
          <w:color w:val="000000" w:themeColor="text1"/>
          <w:sz w:val="20"/>
          <w:szCs w:val="20"/>
          <w:lang w:val="en-US"/>
        </w:rPr>
        <w:t>The Cetacean Community v. George W. Bush</w:t>
      </w:r>
      <w:r w:rsidRPr="00322A5C">
        <w:rPr>
          <w:color w:val="000000" w:themeColor="text1"/>
          <w:sz w:val="20"/>
          <w:szCs w:val="20"/>
          <w:lang w:val="en-US"/>
        </w:rPr>
        <w:t xml:space="preserve">, 386 F.3d 1169 (9th Cir. 2004). </w:t>
      </w:r>
      <w:r w:rsidRPr="00322A5C">
        <w:rPr>
          <w:color w:val="000000" w:themeColor="text1"/>
          <w:spacing w:val="2"/>
          <w:sz w:val="20"/>
          <w:szCs w:val="20"/>
          <w:shd w:val="clear" w:color="auto" w:fill="FFFFFF"/>
          <w:lang w:val="en-US"/>
        </w:rPr>
        <w:t>In despite of that, in 2011, the animals rights group People for the Ethical Treatment of Animals (PETA) sued the marine park SeaWorld under the 13th Amendment for the “enslavement” of five orcas.</w:t>
      </w:r>
      <w:r>
        <w:rPr>
          <w:color w:val="000000" w:themeColor="text1"/>
          <w:spacing w:val="2"/>
          <w:sz w:val="20"/>
          <w:szCs w:val="20"/>
          <w:shd w:val="clear" w:color="auto" w:fill="FFFFFF"/>
          <w:lang w:val="en-US"/>
        </w:rPr>
        <w:t xml:space="preserve"> The court concluded that the </w:t>
      </w:r>
      <w:r w:rsidRPr="00D90872">
        <w:rPr>
          <w:rFonts w:eastAsiaTheme="minorHAnsi"/>
          <w:sz w:val="20"/>
          <w:szCs w:val="20"/>
          <w:lang w:val="en-US" w:eastAsia="en-US"/>
        </w:rPr>
        <w:t xml:space="preserve">Thirteenth Amendment prohibition on slavery and involuntary servitude applied only to humans, and thus whales lacked standing to bring action against Sea World. </w:t>
      </w:r>
      <w:r>
        <w:rPr>
          <w:rFonts w:eastAsiaTheme="minorHAnsi"/>
          <w:sz w:val="20"/>
          <w:szCs w:val="20"/>
          <w:lang w:val="en-US" w:eastAsia="en-US"/>
        </w:rPr>
        <w:t>See Tilikum et al. v. Sea World Park &amp; Entertainment, Inc.</w:t>
      </w:r>
      <w:r w:rsidRPr="001D6E43">
        <w:rPr>
          <w:sz w:val="20"/>
          <w:szCs w:val="20"/>
          <w:shd w:val="clear" w:color="auto" w:fill="FFFFFF"/>
          <w:lang w:val="en-US"/>
        </w:rPr>
        <w:t xml:space="preserve"> 842 F. Supp. 2d 1259 (S.D. Cal. 2012)</w:t>
      </w:r>
      <w:r w:rsidR="00D81F32">
        <w:rPr>
          <w:sz w:val="20"/>
          <w:szCs w:val="20"/>
          <w:shd w:val="clear" w:color="auto" w:fill="FFFFFF"/>
          <w:lang w:val="en-US"/>
        </w:rPr>
        <w:t xml:space="preserve">. </w:t>
      </w:r>
      <w:r w:rsidRPr="00322A5C">
        <w:rPr>
          <w:color w:val="000000" w:themeColor="text1"/>
          <w:spacing w:val="2"/>
          <w:sz w:val="20"/>
          <w:szCs w:val="20"/>
          <w:shd w:val="clear" w:color="auto" w:fill="FFFFFF"/>
          <w:lang w:val="en-US"/>
        </w:rPr>
        <w:t>A few years later, PETA sued for copyright infringement a photographer who claimed the ownership of a picture a monkey took of himself</w:t>
      </w:r>
      <w:r w:rsidRPr="00322A5C">
        <w:rPr>
          <w:color w:val="000000" w:themeColor="text1"/>
          <w:sz w:val="20"/>
          <w:szCs w:val="20"/>
          <w:lang w:val="en-US"/>
        </w:rPr>
        <w:t xml:space="preserve"> </w:t>
      </w:r>
      <w:r w:rsidRPr="00322A5C">
        <w:rPr>
          <w:color w:val="000000" w:themeColor="text1"/>
          <w:spacing w:val="2"/>
          <w:sz w:val="20"/>
          <w:szCs w:val="20"/>
          <w:shd w:val="clear" w:color="auto" w:fill="FFFFFF"/>
          <w:lang w:val="en-US"/>
        </w:rPr>
        <w:t xml:space="preserve">with the photographer’s camera. In both cases, the courts denied the petitions </w:t>
      </w:r>
      <w:r w:rsidRPr="00322A5C">
        <w:rPr>
          <w:color w:val="000000" w:themeColor="text1"/>
          <w:spacing w:val="2"/>
          <w:sz w:val="20"/>
          <w:szCs w:val="20"/>
          <w:highlight w:val="yellow"/>
          <w:shd w:val="clear" w:color="auto" w:fill="FFFFFF"/>
          <w:lang w:val="en-US"/>
        </w:rPr>
        <w:t xml:space="preserve">arguing that  </w:t>
      </w:r>
      <w:proofErr w:type="gramStart"/>
      <w:r w:rsidRPr="00322A5C">
        <w:rPr>
          <w:color w:val="000000" w:themeColor="text1"/>
          <w:spacing w:val="2"/>
          <w:sz w:val="20"/>
          <w:szCs w:val="20"/>
          <w:highlight w:val="yellow"/>
          <w:shd w:val="clear" w:color="auto" w:fill="FFFFFF"/>
          <w:lang w:val="en-US"/>
        </w:rPr>
        <w:t xml:space="preserve">  .</w:t>
      </w:r>
      <w:proofErr w:type="gramEnd"/>
      <w:r w:rsidRPr="00322A5C">
        <w:rPr>
          <w:color w:val="000000" w:themeColor="text1"/>
          <w:spacing w:val="2"/>
          <w:sz w:val="20"/>
          <w:szCs w:val="20"/>
          <w:shd w:val="clear" w:color="auto" w:fill="FFFFFF"/>
          <w:lang w:val="en-US"/>
        </w:rPr>
        <w:t xml:space="preserve"> </w:t>
      </w:r>
    </w:p>
    <w:p w:rsidR="00D81F32" w:rsidRPr="00322A5C" w:rsidRDefault="00D81F32" w:rsidP="009B5E34">
      <w:pPr>
        <w:jc w:val="both"/>
        <w:rPr>
          <w:color w:val="000000" w:themeColor="text1"/>
          <w:spacing w:val="2"/>
          <w:sz w:val="20"/>
          <w:szCs w:val="20"/>
          <w:shd w:val="clear" w:color="auto" w:fill="FFFFFF"/>
          <w:lang w:val="en-US"/>
        </w:rPr>
      </w:pPr>
    </w:p>
    <w:p w:rsidR="009B5E34" w:rsidRDefault="009B5E34" w:rsidP="009B5E34">
      <w:pPr>
        <w:jc w:val="both"/>
        <w:rPr>
          <w:color w:val="000000"/>
          <w:sz w:val="20"/>
          <w:szCs w:val="20"/>
          <w:lang w:val="en-US"/>
        </w:rPr>
      </w:pPr>
      <w:r w:rsidRPr="00EB2297">
        <w:rPr>
          <w:color w:val="000000"/>
          <w:sz w:val="20"/>
          <w:szCs w:val="20"/>
          <w:lang w:val="en-US"/>
        </w:rPr>
        <w:t>In 2013, the Nonhuman Rights Project (</w:t>
      </w:r>
      <w:proofErr w:type="spellStart"/>
      <w:r w:rsidRPr="00EB2297">
        <w:rPr>
          <w:color w:val="000000"/>
          <w:sz w:val="20"/>
          <w:szCs w:val="20"/>
          <w:lang w:val="en-US"/>
        </w:rPr>
        <w:t>NhRP</w:t>
      </w:r>
      <w:proofErr w:type="spellEnd"/>
      <w:r w:rsidRPr="00EB2297">
        <w:rPr>
          <w:color w:val="000000"/>
          <w:sz w:val="20"/>
          <w:szCs w:val="20"/>
          <w:lang w:val="en-US"/>
        </w:rPr>
        <w:t xml:space="preserve">) </w:t>
      </w:r>
      <w:r w:rsidRPr="00EB2297">
        <w:rPr>
          <w:sz w:val="20"/>
          <w:szCs w:val="20"/>
          <w:lang w:val="en-US"/>
        </w:rPr>
        <w:t xml:space="preserve">filed </w:t>
      </w:r>
      <w:r>
        <w:rPr>
          <w:sz w:val="20"/>
          <w:szCs w:val="20"/>
          <w:lang w:val="en-US"/>
        </w:rPr>
        <w:t>an</w:t>
      </w:r>
      <w:r w:rsidRPr="00EB2297">
        <w:rPr>
          <w:sz w:val="20"/>
          <w:szCs w:val="20"/>
          <w:lang w:val="en-US"/>
        </w:rPr>
        <w:t xml:space="preserve"> habeas corpus petition on behalf of Tommy</w:t>
      </w:r>
      <w:r>
        <w:rPr>
          <w:sz w:val="20"/>
          <w:szCs w:val="20"/>
          <w:lang w:val="en-US"/>
        </w:rPr>
        <w:t xml:space="preserve">, a captive chimpanzee. Soon after, the </w:t>
      </w:r>
      <w:proofErr w:type="spellStart"/>
      <w:r>
        <w:rPr>
          <w:sz w:val="20"/>
          <w:szCs w:val="20"/>
          <w:lang w:val="en-US"/>
        </w:rPr>
        <w:t>NhRP</w:t>
      </w:r>
      <w:proofErr w:type="spellEnd"/>
      <w:r>
        <w:rPr>
          <w:sz w:val="20"/>
          <w:szCs w:val="20"/>
          <w:lang w:val="en-US"/>
        </w:rPr>
        <w:t xml:space="preserve"> also filed</w:t>
      </w:r>
      <w:r w:rsidRPr="00EB2297">
        <w:rPr>
          <w:sz w:val="20"/>
          <w:szCs w:val="20"/>
          <w:lang w:val="en-US"/>
        </w:rPr>
        <w:t xml:space="preserve"> an</w:t>
      </w:r>
      <w:r>
        <w:rPr>
          <w:sz w:val="20"/>
          <w:szCs w:val="20"/>
          <w:lang w:val="en-US"/>
        </w:rPr>
        <w:t xml:space="preserve"> habeas corpus on behalf of another chimpanzee named</w:t>
      </w:r>
      <w:r w:rsidRPr="00EB2297">
        <w:rPr>
          <w:sz w:val="20"/>
          <w:szCs w:val="20"/>
          <w:lang w:val="en-US"/>
        </w:rPr>
        <w:t xml:space="preserve"> </w:t>
      </w:r>
      <w:proofErr w:type="spellStart"/>
      <w:r w:rsidRPr="00EB2297">
        <w:rPr>
          <w:sz w:val="20"/>
          <w:szCs w:val="20"/>
          <w:lang w:val="en-US"/>
        </w:rPr>
        <w:t>Kiko</w:t>
      </w:r>
      <w:proofErr w:type="spellEnd"/>
      <w:r w:rsidRPr="00EB2297">
        <w:rPr>
          <w:sz w:val="20"/>
          <w:szCs w:val="20"/>
          <w:lang w:val="en-US"/>
        </w:rPr>
        <w:t xml:space="preserve">. </w:t>
      </w:r>
      <w:r>
        <w:rPr>
          <w:sz w:val="20"/>
          <w:szCs w:val="20"/>
          <w:lang w:val="en-US"/>
        </w:rPr>
        <w:t xml:space="preserve">Both </w:t>
      </w:r>
      <w:r w:rsidRPr="00EB2297">
        <w:rPr>
          <w:sz w:val="20"/>
          <w:szCs w:val="20"/>
          <w:lang w:val="en-US"/>
        </w:rPr>
        <w:t>petitions were declined by</w:t>
      </w:r>
      <w:r>
        <w:rPr>
          <w:sz w:val="20"/>
          <w:szCs w:val="20"/>
          <w:lang w:val="en-US"/>
        </w:rPr>
        <w:t xml:space="preserve"> the</w:t>
      </w:r>
      <w:r w:rsidRPr="00EB2297">
        <w:rPr>
          <w:sz w:val="20"/>
          <w:szCs w:val="20"/>
          <w:lang w:val="en-US"/>
        </w:rPr>
        <w:t xml:space="preserve"> courts</w:t>
      </w:r>
      <w:r>
        <w:rPr>
          <w:sz w:val="20"/>
          <w:szCs w:val="20"/>
          <w:lang w:val="en-US"/>
        </w:rPr>
        <w:t>. In the case of Tommy, which set a precedent, the court</w:t>
      </w:r>
      <w:r w:rsidRPr="00EB2297">
        <w:rPr>
          <w:sz w:val="20"/>
          <w:szCs w:val="20"/>
          <w:lang w:val="en-US"/>
        </w:rPr>
        <w:t xml:space="preserve"> argu</w:t>
      </w:r>
      <w:r>
        <w:rPr>
          <w:sz w:val="20"/>
          <w:szCs w:val="20"/>
          <w:lang w:val="en-US"/>
        </w:rPr>
        <w:t>ed</w:t>
      </w:r>
      <w:r w:rsidRPr="00EB2297">
        <w:rPr>
          <w:sz w:val="20"/>
          <w:szCs w:val="20"/>
          <w:lang w:val="en-US"/>
        </w:rPr>
        <w:t xml:space="preserve"> that chimpanzees are </w:t>
      </w:r>
      <w:r w:rsidRPr="00EB2297">
        <w:rPr>
          <w:color w:val="1E1E1E"/>
          <w:sz w:val="20"/>
          <w:szCs w:val="20"/>
          <w:shd w:val="clear" w:color="auto" w:fill="FFFFFF"/>
          <w:lang w:val="en-US"/>
        </w:rPr>
        <w:t>not ‘persons’ entitled to the rights and protections afforded by the writ of habeas corpus</w:t>
      </w:r>
      <w:r>
        <w:rPr>
          <w:color w:val="1E1E1E"/>
          <w:sz w:val="20"/>
          <w:szCs w:val="20"/>
          <w:shd w:val="clear" w:color="auto" w:fill="FFFFFF"/>
          <w:lang w:val="en-US"/>
        </w:rPr>
        <w:t xml:space="preserve">; </w:t>
      </w:r>
      <w:r w:rsidRPr="00EB2297">
        <w:rPr>
          <w:color w:val="1E1E1E"/>
          <w:sz w:val="20"/>
          <w:szCs w:val="20"/>
          <w:shd w:val="clear" w:color="auto" w:fill="FFFFFF"/>
          <w:lang w:val="en-US"/>
        </w:rPr>
        <w:t xml:space="preserve">“unlike human beings, chimpanzees can’t bear any legal duties, submit to societal responsibilities, or be held legally accountable for their actions.” </w:t>
      </w:r>
      <w:r w:rsidRPr="00EB2297">
        <w:rPr>
          <w:sz w:val="20"/>
          <w:szCs w:val="20"/>
          <w:lang w:val="en-US"/>
        </w:rPr>
        <w:t xml:space="preserve">See </w:t>
      </w:r>
      <w:r w:rsidRPr="00EB2297">
        <w:rPr>
          <w:i/>
          <w:iCs/>
          <w:sz w:val="20"/>
          <w:szCs w:val="20"/>
          <w:lang w:val="en-US"/>
        </w:rPr>
        <w:t xml:space="preserve">People ex rel. Nonhuman Rights Project, Inc., on behalf of Tommy v. </w:t>
      </w:r>
      <w:proofErr w:type="spellStart"/>
      <w:r w:rsidRPr="00EB2297">
        <w:rPr>
          <w:i/>
          <w:iCs/>
          <w:sz w:val="20"/>
          <w:szCs w:val="20"/>
          <w:lang w:val="en-US"/>
        </w:rPr>
        <w:t>Lavery</w:t>
      </w:r>
      <w:proofErr w:type="spellEnd"/>
      <w:r w:rsidRPr="00EB2297">
        <w:rPr>
          <w:sz w:val="20"/>
          <w:szCs w:val="20"/>
          <w:lang w:val="en-US"/>
        </w:rPr>
        <w:t xml:space="preserve">, 124 A.D.3d 148, 152 (3rd Dept., 2014). See also </w:t>
      </w:r>
      <w:r w:rsidRPr="00EB2297">
        <w:rPr>
          <w:i/>
          <w:iCs/>
          <w:color w:val="000000"/>
          <w:sz w:val="20"/>
          <w:szCs w:val="20"/>
          <w:lang w:val="en-US"/>
        </w:rPr>
        <w:t xml:space="preserve">Nonhuman Rights Project, Inc., ex rel. </w:t>
      </w:r>
      <w:proofErr w:type="spellStart"/>
      <w:r w:rsidRPr="00EB2297">
        <w:rPr>
          <w:i/>
          <w:iCs/>
          <w:color w:val="000000"/>
          <w:sz w:val="20"/>
          <w:szCs w:val="20"/>
          <w:lang w:val="en-US"/>
        </w:rPr>
        <w:t>Kiko</w:t>
      </w:r>
      <w:proofErr w:type="spellEnd"/>
      <w:r w:rsidRPr="00EB2297">
        <w:rPr>
          <w:i/>
          <w:iCs/>
          <w:color w:val="000000"/>
          <w:sz w:val="20"/>
          <w:szCs w:val="20"/>
          <w:lang w:val="en-US"/>
        </w:rPr>
        <w:t xml:space="preserve"> v. </w:t>
      </w:r>
      <w:proofErr w:type="spellStart"/>
      <w:r w:rsidRPr="00EB2297">
        <w:rPr>
          <w:i/>
          <w:iCs/>
          <w:color w:val="000000"/>
          <w:sz w:val="20"/>
          <w:szCs w:val="20"/>
          <w:lang w:val="en-US"/>
        </w:rPr>
        <w:t>Presti</w:t>
      </w:r>
      <w:proofErr w:type="spellEnd"/>
      <w:r w:rsidRPr="00EB2297">
        <w:rPr>
          <w:i/>
          <w:iCs/>
          <w:color w:val="000000"/>
          <w:sz w:val="20"/>
          <w:szCs w:val="20"/>
          <w:lang w:val="en-US"/>
        </w:rPr>
        <w:t xml:space="preserve">, </w:t>
      </w:r>
      <w:r w:rsidRPr="00EB2297">
        <w:rPr>
          <w:color w:val="000000"/>
          <w:sz w:val="20"/>
          <w:szCs w:val="20"/>
          <w:lang w:val="en-US"/>
        </w:rPr>
        <w:t>124 A.D.3d 1334 (4th Dept, 2015)</w:t>
      </w:r>
      <w:r>
        <w:rPr>
          <w:color w:val="000000"/>
          <w:sz w:val="20"/>
          <w:szCs w:val="20"/>
          <w:lang w:val="en-US"/>
        </w:rPr>
        <w:t xml:space="preserve"> and </w:t>
      </w:r>
      <w:r w:rsidRPr="00914410">
        <w:rPr>
          <w:i/>
          <w:iCs/>
          <w:sz w:val="20"/>
          <w:szCs w:val="20"/>
          <w:lang w:val="en-US"/>
        </w:rPr>
        <w:t xml:space="preserve">Matter of Nonhuman Rights Project v. </w:t>
      </w:r>
      <w:proofErr w:type="spellStart"/>
      <w:r w:rsidRPr="00914410">
        <w:rPr>
          <w:i/>
          <w:iCs/>
          <w:sz w:val="20"/>
          <w:szCs w:val="20"/>
          <w:lang w:val="en-US"/>
        </w:rPr>
        <w:t>Lavery</w:t>
      </w:r>
      <w:proofErr w:type="spellEnd"/>
      <w:r w:rsidRPr="00914410">
        <w:rPr>
          <w:sz w:val="20"/>
          <w:szCs w:val="20"/>
          <w:lang w:val="en-US"/>
        </w:rPr>
        <w:t>, 152 A.D.3d 73 (1st Dept. 2017)</w:t>
      </w:r>
      <w:r w:rsidRPr="00EB2297">
        <w:rPr>
          <w:color w:val="000000"/>
          <w:sz w:val="20"/>
          <w:szCs w:val="20"/>
          <w:lang w:val="en-US"/>
        </w:rPr>
        <w:t>.</w:t>
      </w:r>
      <w:r w:rsidRPr="00EB2297">
        <w:rPr>
          <w:sz w:val="20"/>
          <w:szCs w:val="20"/>
          <w:lang w:val="en-US"/>
        </w:rPr>
        <w:t xml:space="preserve"> </w:t>
      </w:r>
      <w:r>
        <w:rPr>
          <w:sz w:val="20"/>
          <w:szCs w:val="20"/>
          <w:lang w:val="en-US"/>
        </w:rPr>
        <w:t>T</w:t>
      </w:r>
      <w:r w:rsidRPr="00EB2297">
        <w:rPr>
          <w:color w:val="1E1E1E"/>
          <w:sz w:val="20"/>
          <w:szCs w:val="20"/>
          <w:shd w:val="clear" w:color="auto" w:fill="FFFFFF"/>
          <w:lang w:val="en-US"/>
        </w:rPr>
        <w:t>he New York Court of Appeals</w:t>
      </w:r>
      <w:r>
        <w:rPr>
          <w:color w:val="1E1E1E"/>
          <w:sz w:val="20"/>
          <w:szCs w:val="20"/>
          <w:shd w:val="clear" w:color="auto" w:fill="FFFFFF"/>
          <w:lang w:val="en-US"/>
        </w:rPr>
        <w:t xml:space="preserve"> would</w:t>
      </w:r>
      <w:r w:rsidRPr="00EB2297">
        <w:rPr>
          <w:color w:val="1E1E1E"/>
          <w:sz w:val="20"/>
          <w:szCs w:val="20"/>
          <w:shd w:val="clear" w:color="auto" w:fill="FFFFFF"/>
          <w:lang w:val="en-US"/>
        </w:rPr>
        <w:t xml:space="preserve"> deny</w:t>
      </w:r>
      <w:r>
        <w:rPr>
          <w:color w:val="1E1E1E"/>
          <w:sz w:val="20"/>
          <w:szCs w:val="20"/>
          <w:shd w:val="clear" w:color="auto" w:fill="FFFFFF"/>
          <w:lang w:val="en-US"/>
        </w:rPr>
        <w:t xml:space="preserve"> later</w:t>
      </w:r>
      <w:r w:rsidRPr="00EB2297">
        <w:rPr>
          <w:color w:val="1E1E1E"/>
          <w:sz w:val="20"/>
          <w:szCs w:val="20"/>
          <w:shd w:val="clear" w:color="auto" w:fill="FFFFFF"/>
          <w:lang w:val="en-US"/>
        </w:rPr>
        <w:t xml:space="preserve"> the motion for leave to appeal</w:t>
      </w:r>
      <w:r>
        <w:rPr>
          <w:color w:val="1E1E1E"/>
          <w:sz w:val="20"/>
          <w:szCs w:val="20"/>
          <w:shd w:val="clear" w:color="auto" w:fill="FFFFFF"/>
          <w:lang w:val="en-US"/>
        </w:rPr>
        <w:t xml:space="preserve"> on behalf of Tommy and </w:t>
      </w:r>
      <w:proofErr w:type="spellStart"/>
      <w:r>
        <w:rPr>
          <w:color w:val="1E1E1E"/>
          <w:sz w:val="20"/>
          <w:szCs w:val="20"/>
          <w:shd w:val="clear" w:color="auto" w:fill="FFFFFF"/>
          <w:lang w:val="en-US"/>
        </w:rPr>
        <w:t>Kiko</w:t>
      </w:r>
      <w:proofErr w:type="spellEnd"/>
      <w:r w:rsidRPr="00EB2297">
        <w:rPr>
          <w:color w:val="1E1E1E"/>
          <w:sz w:val="20"/>
          <w:szCs w:val="20"/>
          <w:shd w:val="clear" w:color="auto" w:fill="FFFFFF"/>
          <w:lang w:val="en-US"/>
        </w:rPr>
        <w:t>, but Judge Eugene M. Fahey</w:t>
      </w:r>
      <w:r>
        <w:rPr>
          <w:color w:val="1E1E1E"/>
          <w:sz w:val="20"/>
          <w:szCs w:val="20"/>
          <w:shd w:val="clear" w:color="auto" w:fill="FFFFFF"/>
          <w:lang w:val="en-US"/>
        </w:rPr>
        <w:t xml:space="preserve">, in </w:t>
      </w:r>
      <w:r w:rsidRPr="00EB2297">
        <w:rPr>
          <w:color w:val="1E1E1E"/>
          <w:sz w:val="20"/>
          <w:szCs w:val="20"/>
          <w:shd w:val="clear" w:color="auto" w:fill="FFFFFF"/>
          <w:lang w:val="en-US"/>
        </w:rPr>
        <w:t>a concurring opinion</w:t>
      </w:r>
      <w:r>
        <w:rPr>
          <w:color w:val="1E1E1E"/>
          <w:sz w:val="20"/>
          <w:szCs w:val="20"/>
          <w:shd w:val="clear" w:color="auto" w:fill="FFFFFF"/>
          <w:lang w:val="en-US"/>
        </w:rPr>
        <w:t>,</w:t>
      </w:r>
      <w:r w:rsidRPr="00EB2297">
        <w:rPr>
          <w:color w:val="1E1E1E"/>
          <w:sz w:val="20"/>
          <w:szCs w:val="20"/>
          <w:shd w:val="clear" w:color="auto" w:fill="FFFFFF"/>
          <w:lang w:val="en-US"/>
        </w:rPr>
        <w:t xml:space="preserve"> </w:t>
      </w:r>
      <w:r>
        <w:rPr>
          <w:color w:val="1E1E1E"/>
          <w:sz w:val="20"/>
          <w:szCs w:val="20"/>
          <w:shd w:val="clear" w:color="auto" w:fill="FFFFFF"/>
          <w:lang w:val="en-US"/>
        </w:rPr>
        <w:t xml:space="preserve">would </w:t>
      </w:r>
      <w:r w:rsidRPr="00EB2297">
        <w:rPr>
          <w:color w:val="1E1E1E"/>
          <w:sz w:val="20"/>
          <w:szCs w:val="20"/>
          <w:shd w:val="clear" w:color="auto" w:fill="FFFFFF"/>
          <w:lang w:val="en-US"/>
        </w:rPr>
        <w:t xml:space="preserve">assert that </w:t>
      </w:r>
      <w:r w:rsidRPr="00EB2297">
        <w:rPr>
          <w:color w:val="1E1E1E"/>
          <w:sz w:val="20"/>
          <w:szCs w:val="20"/>
          <w:shd w:val="clear" w:color="auto" w:fill="FFFFFF"/>
          <w:lang w:val="en-GB"/>
        </w:rPr>
        <w:t>“</w:t>
      </w:r>
      <w:r w:rsidRPr="00EB2297">
        <w:rPr>
          <w:sz w:val="20"/>
          <w:szCs w:val="20"/>
          <w:lang w:val="en-GB"/>
        </w:rPr>
        <w:t>t</w:t>
      </w:r>
      <w:r w:rsidRPr="00EB2297">
        <w:rPr>
          <w:sz w:val="20"/>
          <w:szCs w:val="20"/>
          <w:lang w:val="en-US"/>
        </w:rPr>
        <w:t xml:space="preserve">he issue whether a nonhuman animal has a fundamental right to liberty protected by the writ of habeas corpus is profound and far-reaching. It speaks to our relationship with all the life around us. Ultimately, we will not be able to ignore it. While it </w:t>
      </w:r>
      <w:r w:rsidRPr="008D1F88">
        <w:rPr>
          <w:sz w:val="20"/>
          <w:szCs w:val="20"/>
          <w:lang w:val="en-US"/>
        </w:rPr>
        <w:t xml:space="preserve">may be arguable that a chimpanzee is not a “person,” there is no doubt that it is not merely a thing”. See </w:t>
      </w:r>
      <w:proofErr w:type="gramStart"/>
      <w:r w:rsidRPr="008D1F88">
        <w:rPr>
          <w:i/>
          <w:iCs/>
          <w:color w:val="000000"/>
          <w:sz w:val="20"/>
          <w:szCs w:val="20"/>
          <w:lang w:val="en-US"/>
        </w:rPr>
        <w:t>In</w:t>
      </w:r>
      <w:proofErr w:type="gramEnd"/>
      <w:r w:rsidRPr="008D1F88">
        <w:rPr>
          <w:i/>
          <w:iCs/>
          <w:color w:val="000000"/>
          <w:sz w:val="20"/>
          <w:szCs w:val="20"/>
          <w:lang w:val="en-US"/>
        </w:rPr>
        <w:t xml:space="preserve"> the Matter of Nonhuman Rights Project, Inc., on Behalf of Tommy v. </w:t>
      </w:r>
      <w:proofErr w:type="spellStart"/>
      <w:r w:rsidRPr="008D1F88">
        <w:rPr>
          <w:i/>
          <w:iCs/>
          <w:color w:val="000000"/>
          <w:sz w:val="20"/>
          <w:szCs w:val="20"/>
          <w:lang w:val="en-US"/>
        </w:rPr>
        <w:t>Lavery</w:t>
      </w:r>
      <w:proofErr w:type="spellEnd"/>
      <w:r w:rsidRPr="008D1F88">
        <w:rPr>
          <w:i/>
          <w:iCs/>
          <w:color w:val="000000"/>
          <w:sz w:val="20"/>
          <w:szCs w:val="20"/>
          <w:lang w:val="en-US"/>
        </w:rPr>
        <w:t xml:space="preserve"> et al.</w:t>
      </w:r>
      <w:r w:rsidRPr="008D1F88">
        <w:rPr>
          <w:color w:val="000000"/>
          <w:sz w:val="20"/>
          <w:szCs w:val="20"/>
          <w:lang w:val="en-US"/>
        </w:rPr>
        <w:t>, 31 N.Y.3d 1054 (2018).</w:t>
      </w:r>
    </w:p>
    <w:p w:rsidR="00D81F32" w:rsidRPr="008D1F88" w:rsidRDefault="00D81F32" w:rsidP="009B5E34">
      <w:pPr>
        <w:jc w:val="both"/>
        <w:rPr>
          <w:sz w:val="20"/>
          <w:szCs w:val="20"/>
          <w:lang w:val="en-US"/>
        </w:rPr>
      </w:pPr>
    </w:p>
    <w:p w:rsidR="009B5E34" w:rsidRPr="00DC28F6" w:rsidRDefault="009B5E34" w:rsidP="009B5E34">
      <w:pPr>
        <w:jc w:val="both"/>
        <w:rPr>
          <w:sz w:val="20"/>
          <w:szCs w:val="20"/>
          <w:lang w:val="en-US"/>
        </w:rPr>
      </w:pPr>
      <w:bookmarkStart w:id="0" w:name="_GoBack"/>
      <w:bookmarkEnd w:id="0"/>
      <w:r w:rsidRPr="008D1F88">
        <w:rPr>
          <w:sz w:val="20"/>
          <w:szCs w:val="20"/>
          <w:lang w:val="en-US"/>
        </w:rPr>
        <w:t xml:space="preserve">In 2015, </w:t>
      </w:r>
      <w:r w:rsidRPr="008D1F88">
        <w:rPr>
          <w:color w:val="1E1E1E"/>
          <w:sz w:val="20"/>
          <w:szCs w:val="20"/>
          <w:lang w:val="en-US"/>
        </w:rPr>
        <w:t>New York State Supreme Court</w:t>
      </w:r>
      <w:r w:rsidRPr="008D1F88">
        <w:rPr>
          <w:sz w:val="20"/>
          <w:szCs w:val="20"/>
          <w:lang w:val="en-US"/>
        </w:rPr>
        <w:t xml:space="preserve"> Justice </w:t>
      </w:r>
      <w:r w:rsidRPr="008D1F88">
        <w:rPr>
          <w:color w:val="1E1E1E"/>
          <w:sz w:val="20"/>
          <w:szCs w:val="20"/>
          <w:shd w:val="clear" w:color="auto" w:fill="FFFFFF"/>
          <w:lang w:val="en-US"/>
        </w:rPr>
        <w:t>Barbara Jaffe</w:t>
      </w:r>
      <w:r w:rsidRPr="008D1F88">
        <w:rPr>
          <w:rStyle w:val="apple-converted-space"/>
          <w:color w:val="1E1E1E"/>
          <w:sz w:val="20"/>
          <w:szCs w:val="20"/>
          <w:shd w:val="clear" w:color="auto" w:fill="FFFFFF"/>
          <w:lang w:val="en-US"/>
        </w:rPr>
        <w:t xml:space="preserve"> issued Hercules and Leo, two chimpanzees that were captive in a research center, a writ of habeas corpus and an “order to show cause”. </w:t>
      </w:r>
      <w:r w:rsidRPr="008D1F88">
        <w:rPr>
          <w:rStyle w:val="Textoennegrita"/>
          <w:color w:val="1E1E1E"/>
          <w:sz w:val="20"/>
          <w:szCs w:val="20"/>
          <w:lang w:val="en-US"/>
        </w:rPr>
        <w:t xml:space="preserve">This is the first time a US court grants a hearing to determine the lawfulness of an animal’s detainment. Despite </w:t>
      </w:r>
      <w:r w:rsidRPr="008D1F88">
        <w:rPr>
          <w:color w:val="1E1E1E"/>
          <w:sz w:val="20"/>
          <w:szCs w:val="20"/>
          <w:lang w:val="en-US"/>
        </w:rPr>
        <w:t xml:space="preserve">Justice Jaffe would end up denying the habeas relief because she was bound to follow the previous determination of the Appellate Division in Tommy’s case, she also asserted that </w:t>
      </w:r>
      <w:r w:rsidRPr="008D1F88">
        <w:rPr>
          <w:rStyle w:val="nfasis"/>
          <w:color w:val="1E1E1E"/>
          <w:sz w:val="20"/>
          <w:szCs w:val="20"/>
          <w:lang w:val="en-US"/>
        </w:rPr>
        <w:t>“efforts to</w:t>
      </w:r>
      <w:r w:rsidRPr="008D1F88">
        <w:rPr>
          <w:rStyle w:val="apple-converted-space"/>
          <w:i/>
          <w:iCs/>
          <w:color w:val="1E1E1E"/>
          <w:sz w:val="20"/>
          <w:szCs w:val="20"/>
          <w:lang w:val="en-US"/>
        </w:rPr>
        <w:t> </w:t>
      </w:r>
      <w:r w:rsidRPr="008D1F88">
        <w:rPr>
          <w:rStyle w:val="nfasis"/>
          <w:color w:val="1E1E1E"/>
          <w:sz w:val="20"/>
          <w:szCs w:val="20"/>
          <w:lang w:val="en-US"/>
        </w:rPr>
        <w:t>extend legal rights to chimpanzees are…understandable; some day they may even succeed…As Justice Kennedy observed in Lawrence v Texas, ‘times can blind us to certain</w:t>
      </w:r>
      <w:r w:rsidRPr="008D1F88">
        <w:rPr>
          <w:rStyle w:val="apple-converted-space"/>
          <w:i/>
          <w:iCs/>
          <w:color w:val="1E1E1E"/>
          <w:sz w:val="20"/>
          <w:szCs w:val="20"/>
          <w:lang w:val="en-US"/>
        </w:rPr>
        <w:t> </w:t>
      </w:r>
      <w:r w:rsidRPr="008D1F88">
        <w:rPr>
          <w:rStyle w:val="nfasis"/>
          <w:color w:val="1E1E1E"/>
          <w:sz w:val="20"/>
          <w:szCs w:val="20"/>
          <w:lang w:val="en-US"/>
        </w:rPr>
        <w:t>truths and later generations can see that laws once thought necessary and proper in fact serve only to oppress.’</w:t>
      </w:r>
      <w:r w:rsidRPr="008D1F88">
        <w:rPr>
          <w:rStyle w:val="apple-converted-space"/>
          <w:i/>
          <w:iCs/>
          <w:color w:val="1E1E1E"/>
          <w:sz w:val="20"/>
          <w:szCs w:val="20"/>
          <w:lang w:val="en-US"/>
        </w:rPr>
        <w:t xml:space="preserve"> </w:t>
      </w:r>
      <w:r w:rsidRPr="008D1F88">
        <w:rPr>
          <w:color w:val="1E1E1E"/>
          <w:sz w:val="20"/>
          <w:szCs w:val="20"/>
          <w:lang w:val="en-US"/>
        </w:rPr>
        <w:t xml:space="preserve">Justice Jaffe also determined that a human or corporation has standing to bring a lawsuit on behalf of a nonhuman animal without having to allege any injury to human interests. Interestingly, she also affirmed that who is a “person” is not a question of biology, but of public policy and principle. See </w:t>
      </w:r>
      <w:r w:rsidRPr="008D1F88">
        <w:rPr>
          <w:rFonts w:eastAsiaTheme="minorHAnsi"/>
          <w:i/>
          <w:iCs/>
          <w:sz w:val="20"/>
          <w:szCs w:val="20"/>
          <w:lang w:val="en-US" w:eastAsia="en-US"/>
        </w:rPr>
        <w:t>Nonhuman Rights Project, Inc. ex rel. Hercules and Leo v. Stanley</w:t>
      </w:r>
      <w:r w:rsidRPr="008D1F88">
        <w:rPr>
          <w:rFonts w:eastAsiaTheme="minorHAnsi"/>
          <w:sz w:val="20"/>
          <w:szCs w:val="20"/>
          <w:lang w:val="en-US" w:eastAsia="en-US"/>
        </w:rPr>
        <w:t xml:space="preserve">, 16 N.Y.S.3d 898 (Sup. Ct. 2015). </w:t>
      </w:r>
      <w:r w:rsidRPr="008D1F88">
        <w:rPr>
          <w:color w:val="1E1E1E"/>
          <w:sz w:val="20"/>
          <w:szCs w:val="20"/>
          <w:shd w:val="clear" w:color="auto" w:fill="FFFFFF"/>
          <w:lang w:val="en-US"/>
        </w:rPr>
        <w:t xml:space="preserve">Similarly, in 2020, </w:t>
      </w:r>
      <w:r w:rsidRPr="008D1F88">
        <w:rPr>
          <w:color w:val="1E1E1E"/>
          <w:sz w:val="20"/>
          <w:szCs w:val="20"/>
          <w:lang w:val="en-US"/>
        </w:rPr>
        <w:t>Bronx County Supreme Court</w:t>
      </w:r>
      <w:r w:rsidRPr="008D1F88">
        <w:rPr>
          <w:sz w:val="20"/>
          <w:szCs w:val="20"/>
          <w:lang w:val="en-US"/>
        </w:rPr>
        <w:t xml:space="preserve"> </w:t>
      </w:r>
      <w:r w:rsidRPr="008D1F88">
        <w:rPr>
          <w:color w:val="1E1E1E"/>
          <w:sz w:val="20"/>
          <w:szCs w:val="20"/>
          <w:shd w:val="clear" w:color="auto" w:fill="FFFFFF"/>
          <w:lang w:val="en-US"/>
        </w:rPr>
        <w:t xml:space="preserve">Justice Alison Y. </w:t>
      </w:r>
      <w:proofErr w:type="spellStart"/>
      <w:r w:rsidRPr="008D1F88">
        <w:rPr>
          <w:color w:val="1E1E1E"/>
          <w:sz w:val="20"/>
          <w:szCs w:val="20"/>
          <w:shd w:val="clear" w:color="auto" w:fill="FFFFFF"/>
          <w:lang w:val="en-US"/>
        </w:rPr>
        <w:t>Tuitt</w:t>
      </w:r>
      <w:proofErr w:type="spellEnd"/>
      <w:r w:rsidRPr="008D1F88">
        <w:rPr>
          <w:color w:val="1E1E1E"/>
          <w:sz w:val="20"/>
          <w:szCs w:val="20"/>
          <w:shd w:val="clear" w:color="auto" w:fill="FFFFFF"/>
          <w:lang w:val="en-US"/>
        </w:rPr>
        <w:t xml:space="preserve">, after an habeas corpus hearing, dismissed the petition presented by the </w:t>
      </w:r>
      <w:proofErr w:type="spellStart"/>
      <w:r w:rsidRPr="008D1F88">
        <w:rPr>
          <w:color w:val="1E1E1E"/>
          <w:sz w:val="20"/>
          <w:szCs w:val="20"/>
          <w:shd w:val="clear" w:color="auto" w:fill="FFFFFF"/>
          <w:lang w:val="en-US"/>
        </w:rPr>
        <w:t>NhRP</w:t>
      </w:r>
      <w:proofErr w:type="spellEnd"/>
      <w:r w:rsidRPr="008D1F88">
        <w:rPr>
          <w:color w:val="1E1E1E"/>
          <w:sz w:val="20"/>
          <w:szCs w:val="20"/>
          <w:shd w:val="clear" w:color="auto" w:fill="FFFFFF"/>
          <w:lang w:val="en-US"/>
        </w:rPr>
        <w:t xml:space="preserve"> on behalf of Happy, and elephant captive in a zoo, because she was bound by the legal precedent set by the Appellate Division in Tommy’s case. Nonetheless, the Judge was also supportive of the claimants’ arguments, concluding that Happy “is more than just a legal thing, or property. She is an intelligent, autonomous being who should be treated with respect and dignity, and who may be entitled to liberty.” See </w:t>
      </w:r>
      <w:r w:rsidRPr="008D1F88">
        <w:rPr>
          <w:rFonts w:eastAsiaTheme="minorHAnsi"/>
          <w:i/>
          <w:iCs/>
          <w:sz w:val="20"/>
          <w:szCs w:val="20"/>
          <w:lang w:val="en-US" w:eastAsia="en-US"/>
        </w:rPr>
        <w:t xml:space="preserve">Nonhuman Rights Project, Inc. </w:t>
      </w:r>
      <w:r w:rsidRPr="008D1F88">
        <w:rPr>
          <w:i/>
          <w:iCs/>
          <w:sz w:val="20"/>
          <w:szCs w:val="20"/>
          <w:lang w:val="en-US"/>
        </w:rPr>
        <w:t xml:space="preserve">ex rel. Happy </w:t>
      </w:r>
      <w:r w:rsidRPr="008D1F88">
        <w:rPr>
          <w:rFonts w:eastAsiaTheme="minorHAnsi"/>
          <w:i/>
          <w:iCs/>
          <w:sz w:val="20"/>
          <w:szCs w:val="20"/>
          <w:lang w:val="en-US" w:eastAsia="en-US"/>
        </w:rPr>
        <w:t xml:space="preserve">v. </w:t>
      </w:r>
      <w:proofErr w:type="spellStart"/>
      <w:r w:rsidRPr="008D1F88">
        <w:rPr>
          <w:rFonts w:eastAsiaTheme="minorHAnsi"/>
          <w:i/>
          <w:iCs/>
          <w:sz w:val="20"/>
          <w:szCs w:val="20"/>
          <w:lang w:val="en-US" w:eastAsia="en-US"/>
        </w:rPr>
        <w:t>Breheny</w:t>
      </w:r>
      <w:proofErr w:type="spellEnd"/>
      <w:r w:rsidRPr="008D1F88">
        <w:rPr>
          <w:rFonts w:eastAsiaTheme="minorHAnsi"/>
          <w:i/>
          <w:iCs/>
          <w:sz w:val="20"/>
          <w:szCs w:val="20"/>
          <w:lang w:val="en-US" w:eastAsia="en-US"/>
        </w:rPr>
        <w:t xml:space="preserve">, </w:t>
      </w:r>
      <w:r w:rsidRPr="008D1F88">
        <w:rPr>
          <w:rFonts w:eastAsiaTheme="minorHAnsi"/>
          <w:sz w:val="20"/>
          <w:szCs w:val="20"/>
          <w:lang w:val="en-US" w:eastAsia="en-US"/>
        </w:rPr>
        <w:t xml:space="preserve">No. 260441/19 (Sup. Ct. Bronx Co. 2020). </w:t>
      </w:r>
      <w:r w:rsidRPr="008D1F88">
        <w:rPr>
          <w:color w:val="1E1E1E"/>
          <w:sz w:val="20"/>
          <w:szCs w:val="20"/>
          <w:shd w:val="clear" w:color="auto" w:fill="FFFFFF"/>
          <w:lang w:val="en-US"/>
        </w:rPr>
        <w:t>In 2021, the New York Court of Appeals, accepted to consider the</w:t>
      </w:r>
      <w:r w:rsidRPr="00DC28F6">
        <w:rPr>
          <w:color w:val="1E1E1E"/>
          <w:sz w:val="20"/>
          <w:szCs w:val="20"/>
          <w:shd w:val="clear" w:color="auto" w:fill="FFFFFF"/>
          <w:lang w:val="en-US"/>
        </w:rPr>
        <w:t xml:space="preserve"> </w:t>
      </w:r>
      <w:proofErr w:type="spellStart"/>
      <w:r w:rsidRPr="00DC28F6">
        <w:rPr>
          <w:color w:val="1E1E1E"/>
          <w:sz w:val="20"/>
          <w:szCs w:val="20"/>
          <w:shd w:val="clear" w:color="auto" w:fill="FFFFFF"/>
          <w:lang w:val="en-US"/>
        </w:rPr>
        <w:t>NhRP’s</w:t>
      </w:r>
      <w:proofErr w:type="spellEnd"/>
      <w:r w:rsidRPr="00DC28F6">
        <w:rPr>
          <w:color w:val="1E1E1E"/>
          <w:sz w:val="20"/>
          <w:szCs w:val="20"/>
          <w:shd w:val="clear" w:color="auto" w:fill="FFFFFF"/>
          <w:lang w:val="en-US"/>
        </w:rPr>
        <w:t xml:space="preserve"> arguments in support of </w:t>
      </w:r>
      <w:proofErr w:type="spellStart"/>
      <w:r w:rsidRPr="00DC28F6">
        <w:rPr>
          <w:color w:val="1E1E1E"/>
          <w:sz w:val="20"/>
          <w:szCs w:val="20"/>
          <w:shd w:val="clear" w:color="auto" w:fill="FFFFFF"/>
          <w:lang w:val="en-US"/>
        </w:rPr>
        <w:t>Happy’s</w:t>
      </w:r>
      <w:proofErr w:type="spellEnd"/>
      <w:r w:rsidRPr="00DC28F6">
        <w:rPr>
          <w:color w:val="1E1E1E"/>
          <w:sz w:val="20"/>
          <w:szCs w:val="20"/>
          <w:shd w:val="clear" w:color="auto" w:fill="FFFFFF"/>
          <w:lang w:val="en-US"/>
        </w:rPr>
        <w:t xml:space="preserve"> legal personhood and right to liberty, marking the first time that a highest court in a US state will hear a habeas corpus case brought on behalf of a non-human being.</w:t>
      </w:r>
    </w:p>
    <w:p w:rsidR="009B5E34" w:rsidRPr="009B5E34" w:rsidRDefault="009B5E34">
      <w:pPr>
        <w:rPr>
          <w:lang w:val="en-US"/>
        </w:rPr>
      </w:pPr>
    </w:p>
    <w:sectPr w:rsidR="009B5E34" w:rsidRPr="009B5E34" w:rsidSect="00BF5B8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34"/>
    <w:rsid w:val="00060D56"/>
    <w:rsid w:val="000B5352"/>
    <w:rsid w:val="00270DF0"/>
    <w:rsid w:val="003210B2"/>
    <w:rsid w:val="00405C92"/>
    <w:rsid w:val="00595B99"/>
    <w:rsid w:val="005972EA"/>
    <w:rsid w:val="0073474C"/>
    <w:rsid w:val="00767D81"/>
    <w:rsid w:val="008528FC"/>
    <w:rsid w:val="009B5E34"/>
    <w:rsid w:val="00BF5B82"/>
    <w:rsid w:val="00C57CB7"/>
    <w:rsid w:val="00CC4BCC"/>
    <w:rsid w:val="00D81F32"/>
    <w:rsid w:val="00EF21AE"/>
    <w:rsid w:val="00F442DE"/>
    <w:rsid w:val="00F80F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E11684E"/>
  <w15:chartTrackingRefBased/>
  <w15:docId w15:val="{2A4ACDE7-794D-D44A-8AA4-8982C778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34"/>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9B5E34"/>
    <w:rPr>
      <w:vertAlign w:val="superscript"/>
    </w:rPr>
  </w:style>
  <w:style w:type="character" w:customStyle="1" w:styleId="apple-converted-space">
    <w:name w:val="apple-converted-space"/>
    <w:basedOn w:val="Fuentedeprrafopredeter"/>
    <w:rsid w:val="009B5E34"/>
  </w:style>
  <w:style w:type="character" w:styleId="Textoennegrita">
    <w:name w:val="Strong"/>
    <w:basedOn w:val="Fuentedeprrafopredeter"/>
    <w:uiPriority w:val="22"/>
    <w:qFormat/>
    <w:rsid w:val="009B5E34"/>
    <w:rPr>
      <w:b/>
      <w:bCs/>
    </w:rPr>
  </w:style>
  <w:style w:type="character" w:styleId="nfasis">
    <w:name w:val="Emphasis"/>
    <w:basedOn w:val="Fuentedeprrafopredeter"/>
    <w:uiPriority w:val="20"/>
    <w:qFormat/>
    <w:rsid w:val="009B5E34"/>
    <w:rPr>
      <w:i/>
      <w:iCs/>
    </w:rPr>
  </w:style>
  <w:style w:type="paragraph" w:styleId="Sinespaciado">
    <w:name w:val="No Spacing"/>
    <w:uiPriority w:val="1"/>
    <w:qFormat/>
    <w:rsid w:val="009B5E34"/>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737</Words>
  <Characters>4055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2021-11-18T11:36:00Z</dcterms:created>
  <dcterms:modified xsi:type="dcterms:W3CDTF">2021-11-18T14:18:00Z</dcterms:modified>
</cp:coreProperties>
</file>